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C632E9B" w14:textId="77777777" w:rsidR="00771200" w:rsidRPr="00BA4C84" w:rsidRDefault="00771200" w:rsidP="00771200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A4C8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BA4C8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BA4C8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информирует: </w:t>
      </w:r>
    </w:p>
    <w:p w14:paraId="53FFAB6D" w14:textId="77777777" w:rsidR="00771200" w:rsidRDefault="00771200" w:rsidP="00771200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A4C8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BA4C8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представляет </w:t>
      </w:r>
      <w:r w:rsidRPr="00BA4C8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дайджест законодательных изменений в сфере</w:t>
      </w:r>
    </w:p>
    <w:p w14:paraId="12605A81" w14:textId="55341144" w:rsidR="00771200" w:rsidRPr="00771200" w:rsidRDefault="00771200" w:rsidP="00771200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A4C8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земли и недвижимости</w:t>
      </w:r>
      <w:r w:rsidRPr="0077120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за </w:t>
      </w:r>
      <w:r>
        <w:rPr>
          <w:rFonts w:eastAsia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r w:rsidRPr="0077120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квартал 2022 года</w:t>
      </w:r>
    </w:p>
    <w:p w14:paraId="17D697D5" w14:textId="77777777" w:rsidR="009A4C8D" w:rsidRDefault="009A4C8D" w:rsidP="00BE28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36B35" w14:textId="26B4A704" w:rsidR="00771200" w:rsidRPr="009A4C8D" w:rsidRDefault="00771200" w:rsidP="00BE28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В целях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Федеральной службы государственной регистрации, кадастра и картографии (</w:t>
      </w:r>
      <w:proofErr w:type="spellStart"/>
      <w:r w:rsidRPr="009A4C8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9A4C8D">
        <w:rPr>
          <w:rFonts w:ascii="Times New Roman" w:hAnsi="Times New Roman" w:cs="Times New Roman"/>
          <w:sz w:val="24"/>
          <w:szCs w:val="24"/>
        </w:rPr>
        <w:t xml:space="preserve">), ведомство представляет </w:t>
      </w:r>
      <w:hyperlink r:id="rId7" w:history="1">
        <w:r w:rsidRPr="009A4C8D">
          <w:rPr>
            <w:rFonts w:ascii="Times New Roman" w:hAnsi="Times New Roman" w:cs="Times New Roman"/>
            <w:sz w:val="24"/>
            <w:szCs w:val="24"/>
          </w:rPr>
          <w:t>дайджест</w:t>
        </w:r>
      </w:hyperlink>
      <w:r w:rsidRPr="009A4C8D">
        <w:rPr>
          <w:rFonts w:ascii="Times New Roman" w:hAnsi="Times New Roman" w:cs="Times New Roman"/>
          <w:sz w:val="24"/>
          <w:szCs w:val="24"/>
        </w:rPr>
        <w:t> законодательных изменений в сфере земли и недвижимости.</w:t>
      </w:r>
    </w:p>
    <w:p w14:paraId="72084FF0" w14:textId="2856E202" w:rsidR="00771200" w:rsidRPr="009A4C8D" w:rsidRDefault="00771200" w:rsidP="00BE28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 xml:space="preserve">Материалы изложены в доступной и понятной форме, </w:t>
      </w:r>
      <w:r w:rsidR="00502EDC">
        <w:rPr>
          <w:rFonts w:ascii="Times New Roman" w:hAnsi="Times New Roman" w:cs="Times New Roman"/>
          <w:sz w:val="24"/>
          <w:szCs w:val="24"/>
        </w:rPr>
        <w:t>что</w:t>
      </w:r>
      <w:r w:rsidRPr="009A4C8D">
        <w:rPr>
          <w:rFonts w:ascii="Times New Roman" w:hAnsi="Times New Roman" w:cs="Times New Roman"/>
          <w:sz w:val="24"/>
          <w:szCs w:val="24"/>
        </w:rPr>
        <w:t xml:space="preserve"> помо</w:t>
      </w:r>
      <w:r w:rsidR="00502EDC">
        <w:rPr>
          <w:rFonts w:ascii="Times New Roman" w:hAnsi="Times New Roman" w:cs="Times New Roman"/>
          <w:sz w:val="24"/>
          <w:szCs w:val="24"/>
        </w:rPr>
        <w:t>жет</w:t>
      </w:r>
      <w:r w:rsidRPr="009A4C8D">
        <w:rPr>
          <w:rFonts w:ascii="Times New Roman" w:hAnsi="Times New Roman" w:cs="Times New Roman"/>
          <w:sz w:val="24"/>
          <w:szCs w:val="24"/>
        </w:rPr>
        <w:t xml:space="preserve"> широкому кругу лиц быстро разобраться в сути и содержании нормативных документов.</w:t>
      </w:r>
    </w:p>
    <w:p w14:paraId="7FC77BFF" w14:textId="00F713AD" w:rsidR="00771200" w:rsidRPr="009A4C8D" w:rsidRDefault="00771200" w:rsidP="00BE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Федеральным законом от 01.05.2022 г. № 123-ФЗ «О внесении изменения в статью 39.8 Земельного кодекса Российской Федерации»</w:t>
      </w:r>
      <w:r w:rsidR="00DB3FC5">
        <w:rPr>
          <w:rFonts w:ascii="Times New Roman" w:hAnsi="Times New Roman" w:cs="Times New Roman"/>
          <w:sz w:val="24"/>
          <w:szCs w:val="24"/>
        </w:rPr>
        <w:t xml:space="preserve"> </w:t>
      </w:r>
      <w:r w:rsidRPr="009A4C8D">
        <w:rPr>
          <w:rFonts w:ascii="Times New Roman" w:hAnsi="Times New Roman" w:cs="Times New Roman"/>
          <w:sz w:val="24"/>
          <w:szCs w:val="24"/>
        </w:rPr>
        <w:t>синхронизированы сроки предоставления земельного участка в аренду и</w:t>
      </w:r>
      <w:r w:rsidR="00DB3FC5">
        <w:rPr>
          <w:rFonts w:ascii="Times New Roman" w:hAnsi="Times New Roman" w:cs="Times New Roman"/>
          <w:sz w:val="24"/>
          <w:szCs w:val="24"/>
        </w:rPr>
        <w:t xml:space="preserve"> </w:t>
      </w:r>
      <w:r w:rsidRPr="009A4C8D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Pr="009A4C8D">
        <w:rPr>
          <w:rFonts w:ascii="Times New Roman" w:hAnsi="Times New Roman" w:cs="Times New Roman"/>
          <w:sz w:val="24"/>
          <w:szCs w:val="24"/>
        </w:rPr>
        <w:t>инвестпроекта</w:t>
      </w:r>
      <w:proofErr w:type="spellEnd"/>
      <w:r w:rsidRPr="009A4C8D">
        <w:rPr>
          <w:rFonts w:ascii="Times New Roman" w:hAnsi="Times New Roman" w:cs="Times New Roman"/>
          <w:sz w:val="24"/>
          <w:szCs w:val="24"/>
        </w:rPr>
        <w:t>.</w:t>
      </w:r>
    </w:p>
    <w:p w14:paraId="77034636" w14:textId="09FE228C" w:rsidR="00771200" w:rsidRPr="009A4C8D" w:rsidRDefault="00771200" w:rsidP="00BE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Федеральным законом от 28.05.2022 г. № 144-ФЗ «О внесении изменения в статью 39.10 Земельного кодекса Российской Федерации» определены особенности предоставления земельных участков. Теперь</w:t>
      </w:r>
      <w:r w:rsidR="00DB3FC5">
        <w:rPr>
          <w:rFonts w:ascii="Times New Roman" w:hAnsi="Times New Roman" w:cs="Times New Roman"/>
          <w:sz w:val="24"/>
          <w:szCs w:val="24"/>
        </w:rPr>
        <w:t xml:space="preserve"> </w:t>
      </w:r>
      <w:r w:rsidRPr="009A4C8D">
        <w:rPr>
          <w:rFonts w:ascii="Times New Roman" w:hAnsi="Times New Roman" w:cs="Times New Roman"/>
          <w:sz w:val="24"/>
          <w:szCs w:val="24"/>
        </w:rPr>
        <w:t>некоммерческие организации, планирующие строительство или реконструкцию социально значимых капитальных объектов за счет субсидий из федерального бюджета, могут получить земельные участки в</w:t>
      </w:r>
      <w:r w:rsidR="00DB3FC5">
        <w:rPr>
          <w:rFonts w:ascii="Times New Roman" w:hAnsi="Times New Roman" w:cs="Times New Roman"/>
          <w:sz w:val="24"/>
          <w:szCs w:val="24"/>
        </w:rPr>
        <w:t xml:space="preserve"> </w:t>
      </w:r>
      <w:r w:rsidRPr="009A4C8D">
        <w:rPr>
          <w:rFonts w:ascii="Times New Roman" w:hAnsi="Times New Roman" w:cs="Times New Roman"/>
          <w:sz w:val="24"/>
          <w:szCs w:val="24"/>
        </w:rPr>
        <w:t>безвозмездное пользование без конкурсных процедур.</w:t>
      </w:r>
    </w:p>
    <w:p w14:paraId="53A9824C" w14:textId="77777777" w:rsidR="00771200" w:rsidRPr="009A4C8D" w:rsidRDefault="00771200" w:rsidP="00BE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Федеральный закон от 01.05.2022 г. № 124-ФЗ «О внесении изменений в Градостроительный кодекс Российской Федерации и отдельные законодательные акты Российской Федерации» определил </w:t>
      </w:r>
      <w:hyperlink r:id="rId8" w:history="1">
        <w:r w:rsidRPr="009A4C8D">
          <w:rPr>
            <w:rFonts w:ascii="Times New Roman" w:hAnsi="Times New Roman" w:cs="Times New Roman"/>
            <w:sz w:val="24"/>
            <w:szCs w:val="24"/>
          </w:rPr>
          <w:t>пакет антикризисных мер</w:t>
        </w:r>
      </w:hyperlink>
      <w:r w:rsidRPr="009A4C8D">
        <w:rPr>
          <w:rFonts w:ascii="Times New Roman" w:hAnsi="Times New Roman" w:cs="Times New Roman"/>
          <w:sz w:val="24"/>
          <w:szCs w:val="24"/>
        </w:rPr>
        <w:t>, в числе которых:</w:t>
      </w:r>
    </w:p>
    <w:p w14:paraId="28F8810A" w14:textId="77777777" w:rsidR="00771200" w:rsidRPr="009A4C8D" w:rsidRDefault="00771200" w:rsidP="00BE2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сокращение срока учетно-регистрационных процедур в отношении «бытовой недвижимости» граждан до 3 и 5 дней (при обращении через МФЦ).</w:t>
      </w:r>
    </w:p>
    <w:p w14:paraId="607B37E5" w14:textId="77777777" w:rsidR="00771200" w:rsidRPr="009A4C8D" w:rsidRDefault="00771200" w:rsidP="00BE2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выполнение кадастровых работ в отношении «бытовой недвижимости» за 3 дня (не включая обязательное согласование местоположения границ земельного участка).</w:t>
      </w:r>
    </w:p>
    <w:p w14:paraId="721C2F2B" w14:textId="77777777" w:rsidR="00771200" w:rsidRPr="009A4C8D" w:rsidRDefault="00771200" w:rsidP="00BE2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возможность осуществления кадастрового учета линейного объекта, основные характеристики которого были изменены в результате капитального ремонта. Технический план в этом случае может быть подготовлен на основании декларации об объекте недвижимости, а государственный кадастровый учет и (или) регистрация прав будут осуществляться по правилам, предусмотренным для случая реконструкции объекта капитального строительства.</w:t>
      </w:r>
    </w:p>
    <w:p w14:paraId="3E4A82CD" w14:textId="77777777" w:rsidR="00771200" w:rsidRPr="009A4C8D" w:rsidRDefault="00771200" w:rsidP="00BE2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C8D">
        <w:rPr>
          <w:rFonts w:ascii="Times New Roman" w:hAnsi="Times New Roman" w:cs="Times New Roman"/>
          <w:sz w:val="24"/>
          <w:szCs w:val="24"/>
        </w:rPr>
        <w:t>усовершенствование порядка проведения кадастровых работ в отношении линейного объекта, если была осуществлена реконструкция его части (участка линейного объекта): в этом случае допустимо определение местоположения на земельном участке и указание в техническом плане списка координат в отношении реконструированной части или участка линейного объекта при условии указания всех остальных характеристик в отношении всего реконструированного линейного объекта.</w:t>
      </w:r>
      <w:proofErr w:type="gramEnd"/>
    </w:p>
    <w:p w14:paraId="5966727E" w14:textId="2BCB99D3" w:rsidR="00771200" w:rsidRPr="009A4C8D" w:rsidRDefault="00771200" w:rsidP="00BE2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 xml:space="preserve">возможность осуществления государственного кадастрового учета и государственной регистрации прав на линейный объект, для строительства которого не требуется получения разрешения на строительство в случае </w:t>
      </w:r>
      <w:proofErr w:type="gramStart"/>
      <w:r w:rsidRPr="009A4C8D">
        <w:rPr>
          <w:rFonts w:ascii="Times New Roman" w:hAnsi="Times New Roman" w:cs="Times New Roman"/>
          <w:sz w:val="24"/>
          <w:szCs w:val="24"/>
        </w:rPr>
        <w:t xml:space="preserve">истечения срока действия </w:t>
      </w:r>
      <w:r w:rsidRPr="009A4C8D">
        <w:rPr>
          <w:rFonts w:ascii="Times New Roman" w:hAnsi="Times New Roman" w:cs="Times New Roman"/>
          <w:sz w:val="24"/>
          <w:szCs w:val="24"/>
        </w:rPr>
        <w:lastRenderedPageBreak/>
        <w:t>договора аренды</w:t>
      </w:r>
      <w:proofErr w:type="gramEnd"/>
      <w:r w:rsidRPr="009A4C8D">
        <w:rPr>
          <w:rFonts w:ascii="Times New Roman" w:hAnsi="Times New Roman" w:cs="Times New Roman"/>
          <w:sz w:val="24"/>
          <w:szCs w:val="24"/>
        </w:rPr>
        <w:t xml:space="preserve"> и безвозмездного пользования, если на момент окончания строительства такие договоры действовали.</w:t>
      </w:r>
    </w:p>
    <w:p w14:paraId="4A43363F" w14:textId="77777777" w:rsidR="00771200" w:rsidRPr="009A4C8D" w:rsidRDefault="00771200" w:rsidP="00BE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09.04.2022 № 629 определены особенности регулирования земельных отношений в 2022 году:</w:t>
      </w:r>
    </w:p>
    <w:p w14:paraId="0F84ED00" w14:textId="77777777" w:rsidR="00771200" w:rsidRPr="009A4C8D" w:rsidRDefault="00771200" w:rsidP="00BE2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 xml:space="preserve">субъекты Российской Федерации могут определять виды деятельности по производству продукции в рамках </w:t>
      </w:r>
      <w:proofErr w:type="spellStart"/>
      <w:r w:rsidRPr="009A4C8D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9A4C8D">
        <w:rPr>
          <w:rFonts w:ascii="Times New Roman" w:hAnsi="Times New Roman" w:cs="Times New Roman"/>
          <w:sz w:val="24"/>
          <w:szCs w:val="24"/>
        </w:rPr>
        <w:t>, для которых земельные участки предоставляются без торгов.</w:t>
      </w:r>
    </w:p>
    <w:p w14:paraId="7984D1DE" w14:textId="77777777" w:rsidR="00771200" w:rsidRPr="009A4C8D" w:rsidRDefault="00771200" w:rsidP="00BE2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срок рассмотрения заявлений о предоставлении земельных участков без торгов и заявлений об утверждении схемы расположения земельных участков для предоставления на торгах теперь составляет 14 дней.</w:t>
      </w:r>
    </w:p>
    <w:p w14:paraId="3EE2F2CB" w14:textId="43F24182" w:rsidR="00771200" w:rsidRPr="009A4C8D" w:rsidRDefault="00771200" w:rsidP="00BE2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заинтересованные лица могут инициировать аукционы по предоставлению земли в населенных пунктах при отсутствии проекта межевания территории.</w:t>
      </w:r>
    </w:p>
    <w:p w14:paraId="238918A9" w14:textId="77777777" w:rsidR="00771200" w:rsidRPr="009A4C8D" w:rsidRDefault="00771200" w:rsidP="00BE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C8D">
        <w:rPr>
          <w:rFonts w:ascii="Times New Roman" w:hAnsi="Times New Roman" w:cs="Times New Roman"/>
          <w:sz w:val="24"/>
          <w:szCs w:val="24"/>
        </w:rPr>
        <w:t>Федеральный закон № 758964-7 «О внесении изменений в Земельный кодекс Российской Федерации и отдельные законодательные акты Российской Федерации (в части проведения торгов по предоставлению земельных участков в электронной форме) разрешил проведение электронных аукционов по предоставлению земельных участков с 1 марта 2023 г. до 1 января 2026 г. (законопроект принят Государственной Думой в третьем чтении):</w:t>
      </w:r>
      <w:proofErr w:type="gramEnd"/>
    </w:p>
    <w:p w14:paraId="236C151B" w14:textId="24472029" w:rsidR="00771200" w:rsidRPr="009A4C8D" w:rsidRDefault="00771200" w:rsidP="00BE2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будут вправе определить муниципальные образования, на территории которых электронные аукционы в отношении земельных участков, предназначенных для ИЖС, ЛПХ, садоводства, граждан или КФХ не проводятся (в связи с ограничением либо отсутствием доступа к подключению к информационно-телекоммуникационной сети «Интернет» на территории таких муниципальных образований)</w:t>
      </w:r>
      <w:r w:rsidR="009A4C8D" w:rsidRPr="009A4C8D">
        <w:rPr>
          <w:rFonts w:ascii="Times New Roman" w:hAnsi="Times New Roman" w:cs="Times New Roman"/>
          <w:sz w:val="24"/>
          <w:szCs w:val="24"/>
        </w:rPr>
        <w:t>.</w:t>
      </w:r>
    </w:p>
    <w:p w14:paraId="04727B7D" w14:textId="77777777" w:rsidR="00771200" w:rsidRPr="009A4C8D" w:rsidRDefault="00771200" w:rsidP="00BE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Федеральный закон от 28.06.2022 № 185-ФЗ «О внесении изменений в отдельные законодательные акты Российской Федерации»:</w:t>
      </w:r>
    </w:p>
    <w:p w14:paraId="36F8133F" w14:textId="77777777" w:rsidR="00771200" w:rsidRPr="009A4C8D" w:rsidRDefault="00771200" w:rsidP="00BE28F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определил, что при наличии в ЕГРН записи о невозможности осуществления регистрации без личного участия правообладателя государственная регистрация прав по нотариально удостоверенной сделке возможна только при условии, личного присутствия гражданина при заключении сделки у нотариуса.</w:t>
      </w:r>
    </w:p>
    <w:p w14:paraId="3D02DEA1" w14:textId="25A2AA98" w:rsidR="00771200" w:rsidRPr="009A4C8D" w:rsidRDefault="00771200" w:rsidP="00BE28F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изменил срок вступления в силу Федерального закона от 30 декабря 2021 года № 478-ФЗ «О внесении изменений в отдельные законодательные акты Российской Федерации»</w:t>
      </w:r>
      <w:r w:rsidR="00DB3FC5">
        <w:rPr>
          <w:rFonts w:ascii="Times New Roman" w:hAnsi="Times New Roman" w:cs="Times New Roman"/>
          <w:sz w:val="24"/>
          <w:szCs w:val="24"/>
        </w:rPr>
        <w:t xml:space="preserve"> </w:t>
      </w:r>
      <w:r w:rsidRPr="009A4C8D">
        <w:rPr>
          <w:rFonts w:ascii="Times New Roman" w:hAnsi="Times New Roman" w:cs="Times New Roman"/>
          <w:sz w:val="24"/>
          <w:szCs w:val="24"/>
        </w:rPr>
        <w:t>(«дачная амнистия 2.0») –на 1 июля 2022 г.</w:t>
      </w:r>
    </w:p>
    <w:p w14:paraId="1D9393A1" w14:textId="09FBB189" w:rsidR="00771200" w:rsidRPr="009A4C8D" w:rsidRDefault="00771200" w:rsidP="00BE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19.05.2022 г. № 901 образован координационный орган в целях согласования действий заинтересованных федеральных органов исполнительной власти, органов исполнительной власти субъектов Российской Федерации, общественных объединений, по реализации государственной политики в области развития отношений, возникающих в связи с ведением гражданами садоводства и огородничества для собственных нужд.</w:t>
      </w:r>
    </w:p>
    <w:p w14:paraId="41933771" w14:textId="6FD8DBEB" w:rsidR="00771200" w:rsidRPr="009A4C8D" w:rsidRDefault="00771200" w:rsidP="00BE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8D">
        <w:rPr>
          <w:rFonts w:ascii="Times New Roman" w:hAnsi="Times New Roman" w:cs="Times New Roman"/>
          <w:sz w:val="24"/>
          <w:szCs w:val="24"/>
        </w:rPr>
        <w:t>Постановлением Правительства Россий</w:t>
      </w:r>
      <w:r w:rsidR="00BE28F5">
        <w:rPr>
          <w:rFonts w:ascii="Times New Roman" w:hAnsi="Times New Roman" w:cs="Times New Roman"/>
          <w:sz w:val="24"/>
          <w:szCs w:val="24"/>
        </w:rPr>
        <w:t xml:space="preserve">ской Федерации от 07.06.2022 г. </w:t>
      </w:r>
      <w:bookmarkStart w:id="0" w:name="_GoBack"/>
      <w:bookmarkEnd w:id="0"/>
      <w:r w:rsidRPr="009A4C8D">
        <w:rPr>
          <w:rFonts w:ascii="Times New Roman" w:hAnsi="Times New Roman" w:cs="Times New Roman"/>
          <w:sz w:val="24"/>
          <w:szCs w:val="24"/>
        </w:rPr>
        <w:t>№ 1040</w:t>
      </w:r>
      <w:r w:rsidR="00DB3FC5">
        <w:rPr>
          <w:rFonts w:ascii="Times New Roman" w:hAnsi="Times New Roman" w:cs="Times New Roman"/>
          <w:sz w:val="24"/>
          <w:szCs w:val="24"/>
        </w:rPr>
        <w:t xml:space="preserve"> </w:t>
      </w:r>
      <w:r w:rsidRPr="009A4C8D">
        <w:rPr>
          <w:rFonts w:ascii="Times New Roman" w:hAnsi="Times New Roman" w:cs="Times New Roman"/>
          <w:sz w:val="24"/>
          <w:szCs w:val="24"/>
        </w:rPr>
        <w:t>утверждено Положение о федеральной государственной информационной системе «Единая цифровая платформа «Национальная система пространственных данных».</w:t>
      </w:r>
    </w:p>
    <w:p w14:paraId="44389B70" w14:textId="77777777" w:rsidR="001F7AE1" w:rsidRDefault="009A4C8D" w:rsidP="00BE28F5">
      <w:pPr>
        <w:spacing w:line="240" w:lineRule="auto"/>
        <w:ind w:firstLine="567"/>
        <w:jc w:val="both"/>
      </w:pPr>
      <w:r w:rsidRPr="009A4C8D">
        <w:rPr>
          <w:rFonts w:ascii="Times New Roman" w:hAnsi="Times New Roman" w:cs="Times New Roman"/>
          <w:sz w:val="24"/>
          <w:szCs w:val="24"/>
        </w:rPr>
        <w:t>Подробнее в дайджесте законодательных инициатив </w:t>
      </w:r>
      <w:hyperlink r:id="rId9" w:history="1">
        <w:r w:rsidR="001F7AE1">
          <w:rPr>
            <w:rStyle w:val="a7"/>
            <w:rFonts w:ascii="Arial" w:hAnsi="Arial" w:cs="Arial"/>
            <w:sz w:val="21"/>
            <w:szCs w:val="21"/>
          </w:rPr>
          <w:t xml:space="preserve">на сайте </w:t>
        </w:r>
        <w:proofErr w:type="spellStart"/>
        <w:r w:rsidR="001F7AE1">
          <w:rPr>
            <w:rStyle w:val="a7"/>
            <w:rFonts w:ascii="Arial" w:hAnsi="Arial" w:cs="Arial"/>
            <w:sz w:val="21"/>
            <w:szCs w:val="21"/>
          </w:rPr>
          <w:t>Росреестра</w:t>
        </w:r>
        <w:proofErr w:type="spellEnd"/>
        <w:r w:rsidR="001F7AE1">
          <w:rPr>
            <w:rStyle w:val="a7"/>
            <w:rFonts w:ascii="Arial" w:hAnsi="Arial" w:cs="Arial"/>
            <w:sz w:val="21"/>
            <w:szCs w:val="21"/>
          </w:rPr>
          <w:t>.</w:t>
        </w:r>
      </w:hyperlink>
    </w:p>
    <w:p w14:paraId="3457478D" w14:textId="4AB0036F" w:rsidR="00430E6D" w:rsidRPr="005C4BB8" w:rsidRDefault="00430E6D" w:rsidP="001F7AE1">
      <w:pPr>
        <w:spacing w:after="0" w:line="240" w:lineRule="auto"/>
        <w:ind w:firstLine="540"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1F7AE1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A251C01" w14:textId="77777777" w:rsidR="001F7AE1" w:rsidRDefault="00430E6D" w:rsidP="001F7AE1">
      <w:pPr>
        <w:spacing w:after="0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2CB05138" w:rsidR="00430E6D" w:rsidRPr="001F7AE1" w:rsidRDefault="00430E6D" w:rsidP="001F7AE1">
      <w:pPr>
        <w:spacing w:after="0"/>
        <w:jc w:val="both"/>
        <w:rPr>
          <w:rFonts w:ascii="Segoe UI" w:hAnsi="Segoe UI" w:cs="Segoe UI"/>
          <w:b/>
          <w:noProof/>
          <w:lang w:eastAsia="sk-SK"/>
        </w:rPr>
      </w:pPr>
      <w:r w:rsidRPr="009027D3">
        <w:rPr>
          <w:rFonts w:ascii="Segoe UI" w:eastAsia="Calibri" w:hAnsi="Segoe UI" w:cs="Segoe UI"/>
          <w:sz w:val="18"/>
          <w:szCs w:val="18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06661F52" w14:textId="22D550B2" w:rsidR="004E3DB9" w:rsidRPr="00502EDC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1F7AE1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  <w:r w:rsidR="00C30DF1" w:rsidRPr="00502EDC">
        <w:rPr>
          <w:rFonts w:ascii="Segoe UI" w:eastAsia="Calibri" w:hAnsi="Segoe UI" w:cs="Segoe UI"/>
          <w:sz w:val="18"/>
          <w:szCs w:val="18"/>
          <w:lang w:eastAsia="en-US"/>
        </w:rPr>
        <w:t xml:space="preserve">  </w:t>
      </w:r>
    </w:p>
    <w:sectPr w:rsidR="004E3DB9" w:rsidRPr="00502EDC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4023B"/>
    <w:multiLevelType w:val="multilevel"/>
    <w:tmpl w:val="841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B2F51"/>
    <w:multiLevelType w:val="multilevel"/>
    <w:tmpl w:val="EC98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06D48"/>
    <w:multiLevelType w:val="multilevel"/>
    <w:tmpl w:val="4FD8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275"/>
    <w:multiLevelType w:val="multilevel"/>
    <w:tmpl w:val="EF9A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94AD3"/>
    <w:rsid w:val="00152677"/>
    <w:rsid w:val="0019523E"/>
    <w:rsid w:val="001D4703"/>
    <w:rsid w:val="001F6CF1"/>
    <w:rsid w:val="001F7AE1"/>
    <w:rsid w:val="00235EEF"/>
    <w:rsid w:val="002860BC"/>
    <w:rsid w:val="00294C2C"/>
    <w:rsid w:val="002A6516"/>
    <w:rsid w:val="002B456C"/>
    <w:rsid w:val="002D15FB"/>
    <w:rsid w:val="003A63C1"/>
    <w:rsid w:val="00430E6D"/>
    <w:rsid w:val="004326D6"/>
    <w:rsid w:val="00462B04"/>
    <w:rsid w:val="00476E54"/>
    <w:rsid w:val="00495C8F"/>
    <w:rsid w:val="004E3DB9"/>
    <w:rsid w:val="00502EDC"/>
    <w:rsid w:val="00516589"/>
    <w:rsid w:val="005A5C60"/>
    <w:rsid w:val="005C003B"/>
    <w:rsid w:val="005D3C00"/>
    <w:rsid w:val="005D46CD"/>
    <w:rsid w:val="005F3B17"/>
    <w:rsid w:val="00664724"/>
    <w:rsid w:val="00676C8D"/>
    <w:rsid w:val="00736097"/>
    <w:rsid w:val="00771200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764"/>
    <w:rsid w:val="00995DBA"/>
    <w:rsid w:val="009A4C8D"/>
    <w:rsid w:val="00A23BEF"/>
    <w:rsid w:val="00A36C70"/>
    <w:rsid w:val="00A371C1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E28F5"/>
    <w:rsid w:val="00C03E02"/>
    <w:rsid w:val="00C24313"/>
    <w:rsid w:val="00C30DF1"/>
    <w:rsid w:val="00CB3098"/>
    <w:rsid w:val="00CB6773"/>
    <w:rsid w:val="00CD5742"/>
    <w:rsid w:val="00D10BA5"/>
    <w:rsid w:val="00D171F7"/>
    <w:rsid w:val="00D74E85"/>
    <w:rsid w:val="00D97FA9"/>
    <w:rsid w:val="00DA5272"/>
    <w:rsid w:val="00DB3FC5"/>
    <w:rsid w:val="00DF02F6"/>
    <w:rsid w:val="00E10CDD"/>
    <w:rsid w:val="00E21581"/>
    <w:rsid w:val="00E42A7C"/>
    <w:rsid w:val="00E52806"/>
    <w:rsid w:val="00E539A5"/>
    <w:rsid w:val="00E9072E"/>
    <w:rsid w:val="00E93FE4"/>
    <w:rsid w:val="00EC490F"/>
    <w:rsid w:val="00ED215D"/>
    <w:rsid w:val="00EF2A62"/>
    <w:rsid w:val="00EF2B1A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vstupil-v-silu-zakon-o-novykh-merakh-podderzhki-stroitelnoy-otrasl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upload/Doc/press/%D0%94%D0%B0%D0%B8%CC%86%D0%B4%D0%B6%D0%B5%D1%81%D1%82_%D0%B7%D0%B0%D0%BA%D0%BE%D0%BD%D0%BE%D0%B4%D0%B0%D1%82%D0%B5%D0%BB%D1%8C%D0%BD%D1%8B%D1%85_%D0%B8%D0%B7%D0%BC%D0%B5%D0%BD%D0%B5%D0%BD%D0%B8%D0%B8%CC%86_%D0%B8%D1%8E%D0%BB%D1%8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open-service/obzor-zakonov-o-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17</cp:revision>
  <cp:lastPrinted>2021-04-20T16:11:00Z</cp:lastPrinted>
  <dcterms:created xsi:type="dcterms:W3CDTF">2022-06-23T07:13:00Z</dcterms:created>
  <dcterms:modified xsi:type="dcterms:W3CDTF">2022-07-08T09:13:00Z</dcterms:modified>
</cp:coreProperties>
</file>